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deuteronomy-4"/>
    <w:p>
      <w:pPr>
        <w:pStyle w:val="Heading1"/>
      </w:pPr>
      <w:r>
        <w:t xml:space="preserve">Homiletics Analysis: Deuteronomy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4 is Moses’ first great hortatory address to Israel on the plains of Moab, standing at the threshold of Canaan. The chapter divides into four movements. First (vv. 1–8), Moses commands Israel to obey the statutes and rules he is teaching them, grounding obedience in the gift of life and the promise of the land, and identifying Israel’s law-keeping as the visible evidence of their wisdom and the nearness of their God to the surrounding nations. Second (vv. 9–24), Moses issues an urgent warning against forgetting the Horeb theophany — the voice without form — and against the specific idolatrous corruption that would result from manufacturing images of created things in violation of what God revealed of Himself there. The warning is intensified by the announcement that God is a consuming fire, a jealous God. Third (vv. 25–31), Moses delivers a prophetic word about Israel’s future apostasy, exile, and ultimate return — when, in their distress, they seek the LORD and find Him, because He is a merciful God who will not abandon the covenant sworn to the fathers. Fourth (vv. 32–40), Moses concludes with a doxological argument: has any nation ever heard God speak from fire and lived? Has any god ever claimed a nation from the midst of another nation? The answer is no — and the conclusion from this unique redemptive history is that Israel must know, take to heart, and obey: the LORD alone is God in heaven and on earth, and there is no other.</w:t>
      </w:r>
    </w:p>
    <w:p>
      <w:pPr>
        <w:pStyle w:val="BodyText"/>
      </w:pPr>
      <w:r>
        <w:rPr>
          <w:b/>
          <w:bCs/>
        </w:rPr>
        <w:t xml:space="preserve">This Text — Intent:</w:t>
      </w:r>
    </w:p>
    <w:p>
      <w:pPr>
        <w:pStyle w:val="BodyText"/>
      </w:pPr>
      <w:r>
        <w:t xml:space="preserve">God is seeking to produce in Israel — and in every reader thereafter — a settled, worshipful, obedient knowledge that the LORD alone is God. This is not merely informational instruction. Moses is pressing for a specific response: that Israel’s knowledge of who God is, what He has done, and what He has said would translate into concrete loyalty — keeping His commandments, refusing idolatry, passing the memory of Horeb to their children, and living as a people visibly constituted by the nearness of a speaking, acting, covenanting God. The intent behind the warning sections is not terror but preservation — Moses is a pastor as much as a lawgiver, and the pastoral goal is that Israel flourish in the land by not repeating the failures of Baal-Peor (v. 3). The intent behind the doxological conclusion is doxological-ethical: right theology produces right living. The goal is a people who, having seen what no other nation has seen,</w:t>
      </w:r>
      <w:r>
        <w:t xml:space="preserve"> </w:t>
      </w:r>
      <w:r>
        <w:rPr>
          <w:i/>
          <w:iCs/>
        </w:rPr>
        <w:t xml:space="preserve">know</w:t>
      </w:r>
      <w:r>
        <w:t xml:space="preserve"> </w:t>
      </w:r>
      <w:r>
        <w:t xml:space="preserve">and</w:t>
      </w:r>
      <w:r>
        <w:t xml:space="preserve"> </w:t>
      </w:r>
      <w:r>
        <w:rPr>
          <w:i/>
          <w:iCs/>
        </w:rPr>
        <w:t xml:space="preserve">keep</w:t>
      </w:r>
      <w:r>
        <w:t xml:space="preserve"> </w:t>
      </w:r>
      <w:r>
        <w:t xml:space="preserve">as a response to what they know.</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alone is God — Israel is called to know, remember, and obey.</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pressing Israel — through the memory of Horeb, the warning of exile, and the argument from unique redemptive history — to settle into a worshipful, obedient knowledge that He alone is God in heaven and on earth, and to live as if that is actually true.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relationship between law and grace in Deuteronomy 4.</w:t>
      </w:r>
      <w:r>
        <w:t xml:space="preserve"> </w:t>
      </w:r>
      <w:r>
        <w:t xml:space="preserve">A common Lutheran reading treats Deuteronomy as primarily law-function: Moses is applying the law to Israel to drive them toward awareness of their failure and need. This is not wrong as far as it goes — the warnings of vv. 25–28 are severe, and the conditional structure (</w:t>
      </w:r>
      <w:r>
        <w:t xml:space="preserve">“if you obey… if you corrupt…”</w:t>
      </w:r>
      <w:r>
        <w:t xml:space="preserve">) carries genuine legal weight. But the Lutheran framing, if applied too heavily here, misses the chapter’s primary register. Deuteronomy 4 is not primarily a law hammer — it is a theological argument culminating in a doxological declaration:</w:t>
      </w:r>
      <w:r>
        <w:t xml:space="preserve"> </w:t>
      </w:r>
      <w:r>
        <w:t xml:space="preserve">“the LORD, He is God in heaven above and on the earth beneath; there is no other”</w:t>
      </w:r>
      <w:r>
        <w:t xml:space="preserve"> </w:t>
      </w:r>
      <w:r>
        <w:t xml:space="preserve">(v. 39). The imperatives flow from indicatives. The call to obey (vv. 1–8) is grounded in what Israel has already received. The call to remember (vv. 9–24) is grounded in what Israel has already witnessed. The call to take to heart (vv. 39–40) is grounded in what God has already done for them. The law here is not functioning primarily as condemnation but as covenant stipulation within a relationship of grace. The Reformed reading is preferred: the law of Deuteronomy is covenant law — the response of a redeemed people to their Redeemer — not a merit system or a preparatory hammer for grace.</w:t>
      </w:r>
    </w:p>
    <w:p>
      <w:pPr>
        <w:pStyle w:val="BodyText"/>
      </w:pPr>
      <w:r>
        <w:rPr>
          <w:b/>
          <w:bCs/>
        </w:rPr>
        <w:t xml:space="preserve">The nature of the prohibition against images (vv. 15–19).</w:t>
      </w:r>
      <w:r>
        <w:t xml:space="preserve"> </w:t>
      </w:r>
      <w:r>
        <w:t xml:space="preserve">Some traditions treat the second commandment (the prohibition of images) as a subset of the first (no other gods) and therefore either merge the two or minimize the force of the image prohibition as merely anti-polytheistic. Roman Catholic and Lutheran catechisms historically collapse the first and second commandments. The Reformed tradition correctly maintains them as distinct, and Deuteronomy 4 provides the strongest biblical argument for why. Moses does not say</w:t>
      </w:r>
      <w:r>
        <w:t xml:space="preserve"> </w:t>
      </w:r>
      <w:r>
        <w:t xml:space="preserve">“don’t make images of other gods”</w:t>
      </w:r>
      <w:r>
        <w:t xml:space="preserve"> </w:t>
      </w:r>
      <w:r>
        <w:t xml:space="preserve">— he says</w:t>
      </w:r>
      <w:r>
        <w:t xml:space="preserve"> </w:t>
      </w:r>
      <w:r>
        <w:t xml:space="preserve">“you saw no form”</w:t>
      </w:r>
      <w:r>
        <w:t xml:space="preserve"> </w:t>
      </w:r>
      <w:r>
        <w:t xml:space="preserve">at Horeb (v. 15). The prohibition is not only against worshiping false gods through images; it is against making any image of the true God, precisely because God revealed Himself at Horeb as voice without form. The prohibition is rooted in the nature of the theophany itself. Any image misrepresents the God who spoke. This is a significant exegetical point with substantial homiletical force: the danger is not only worshiping false gods but misrepresenting the true God through self-chosen forms of worship.</w:t>
      </w:r>
    </w:p>
    <w:p>
      <w:pPr>
        <w:pStyle w:val="BodyText"/>
      </w:pPr>
      <w:r>
        <w:rPr>
          <w:b/>
          <w:bCs/>
        </w:rPr>
        <w:t xml:space="preserve">The prophetic section (vv. 25–31) and its scope.</w:t>
      </w:r>
      <w:r>
        <w:t xml:space="preserve"> </w:t>
      </w:r>
      <w:r>
        <w:t xml:space="preserve">Dispensationalist interpretation tends to read the exile-and-return passage (vv. 25–31) with strong national-Israel literalism — pointing to a future physical restoration of ethnic Israel to the land in fulfillment of these and similar Mosaic covenant promises. The text does predict exile and return, and the historical fulfillments (Assyrian exile, Babylonian exile, return under Ezra-Nehemiah) are genuine. Reformed covenant theology acknowledges those historical fulfillments while also recognizing that the language here operates typologically — the land, the exile, and the return function as the pattern by which God’s covenant faithfulness is demonstrated across redemptive history, with ultimate fulfillment in the new covenant and the new creation. The phrase</w:t>
      </w:r>
      <w:r>
        <w:t xml:space="preserve"> </w:t>
      </w:r>
      <w:r>
        <w:t xml:space="preserve">“in the latter days you will return to the LORD your God and obey his voice”</w:t>
      </w:r>
      <w:r>
        <w:t xml:space="preserve"> </w:t>
      </w:r>
      <w:r>
        <w:t xml:space="preserve">(v. 30) carries eschatological resonance that cannot be exhausted by Ezra-Nehemiah alone. The Reformed reading preserves both the historical fulfillment and the typological-eschatological dimension without forcing a rigid Israel/Church binary.</w:t>
      </w:r>
    </w:p>
    <w:p>
      <w:pPr>
        <w:pStyle w:val="BodyText"/>
      </w:pPr>
      <w:r>
        <w:rPr>
          <w:b/>
          <w:bCs/>
        </w:rPr>
        <w:t xml:space="preserve">The</w:t>
      </w:r>
      <w:r>
        <w:rPr>
          <w:b/>
          <w:bCs/>
        </w:rPr>
        <w:t xml:space="preserve"> </w:t>
      </w:r>
      <w:r>
        <w:rPr>
          <w:b/>
          <w:bCs/>
        </w:rPr>
        <w:t xml:space="preserve">“consuming fire, a jealous God”</w:t>
      </w:r>
      <w:r>
        <w:rPr>
          <w:b/>
          <w:bCs/>
        </w:rPr>
        <w:t xml:space="preserve"> </w:t>
      </w:r>
      <w:r>
        <w:rPr>
          <w:b/>
          <w:bCs/>
        </w:rPr>
        <w:t xml:space="preserve">(v. 24) as pastoral or penal.</w:t>
      </w:r>
      <w:r>
        <w:t xml:space="preserve"> </w:t>
      </w:r>
      <w:r>
        <w:t xml:space="preserve">Some preaching traditions treat this clause primarily as threat — a deterrent warning meant to frighten Israel into compliance. The text contextualizes it differently. The same jealousy that threatens judgment (vv. 25–28) also grounds the mercy of v. 31 (</w:t>
      </w:r>
      <w:r>
        <w:t xml:space="preserve">“the LORD your God is a merciful God; He will not leave you or destroy you or forget the covenant with your fathers that He swore to them”</w:t>
      </w:r>
      <w:r>
        <w:t xml:space="preserve">). God’s jealousy is covenant jealousy — the possessive faithfulness of a God who will not share His people with rivals, which cuts both directions: against Israel’s idolatry, yes, but ultimately in protection of Israel’s relationship with Him. Any preaching of v. 24 that strips out v. 31 has truncated the theological argument.</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Exodus 19–20</w:t>
      </w:r>
      <w:r>
        <w:t xml:space="preserve"> </w:t>
      </w:r>
      <w:r>
        <w:t xml:space="preserve">— The Horeb/Sinai theophany that Deuteronomy 4 recalls in detail: voice without form, fire and cloud, the Ten Words spoken from the mountain. This is the foundational event Moses is pressing Israel never to forget; understanding Exodus 19–20 is prerequisite to understanding Deuteronomy 4’s warnings.</w:t>
      </w:r>
    </w:p>
    <w:p>
      <w:pPr>
        <w:numPr>
          <w:ilvl w:val="0"/>
          <w:numId w:val="1001"/>
        </w:numPr>
      </w:pPr>
      <w:r>
        <w:rPr>
          <w:b/>
          <w:bCs/>
        </w:rPr>
        <w:t xml:space="preserve">Isaiah 44:6–20</w:t>
      </w:r>
      <w:r>
        <w:t xml:space="preserve"> </w:t>
      </w:r>
      <w:r>
        <w:t xml:space="preserve">— The great prophetic polemic against idols:</w:t>
      </w:r>
      <w:r>
        <w:t xml:space="preserve"> </w:t>
      </w:r>
      <w:r>
        <w:t xml:space="preserve">“Who is like me?”</w:t>
      </w:r>
      <w:r>
        <w:t xml:space="preserve"> </w:t>
      </w:r>
      <w:r>
        <w:t xml:space="preserve">The God who declares the end from the beginning, whose idols cannot speak or act, who formed Israel for Himself. Isaiah extends and deepens the same argument Moses makes in vv. 32–40 — the uniqueness of the LORD proved by His acts in history is the ground of exclusive worship.</w:t>
      </w:r>
    </w:p>
    <w:p>
      <w:pPr>
        <w:numPr>
          <w:ilvl w:val="0"/>
          <w:numId w:val="1001"/>
        </w:numPr>
      </w:pPr>
      <w:r>
        <w:rPr>
          <w:b/>
          <w:bCs/>
        </w:rPr>
        <w:t xml:space="preserve">Romans 1:18–25</w:t>
      </w:r>
      <w:r>
        <w:t xml:space="preserve"> </w:t>
      </w:r>
      <w:r>
        <w:t xml:space="preserve">— Paul’s argument that idolatry is the suppression of known truth:</w:t>
      </w:r>
      <w:r>
        <w:t xml:space="preserve"> </w:t>
      </w:r>
      <w:r>
        <w:t xml:space="preserve">“Although they knew God, they neither glorified him as God nor gave thanks to him… and exchanged the glory of the immortal God for images.”</w:t>
      </w:r>
      <w:r>
        <w:t xml:space="preserve"> </w:t>
      </w:r>
      <w:r>
        <w:t xml:space="preserve">This is the precise corruption Moses warns against in Deuteronomy 4:16–19 — the exchange of divine revelation for created-thing images — now set within the full biblical-theological frame of the knowledge of God.</w:t>
      </w:r>
    </w:p>
    <w:p>
      <w:pPr>
        <w:numPr>
          <w:ilvl w:val="0"/>
          <w:numId w:val="1001"/>
        </w:numPr>
      </w:pPr>
      <w:r>
        <w:rPr>
          <w:b/>
          <w:bCs/>
        </w:rPr>
        <w:t xml:space="preserve">John 4:23–24</w:t>
      </w:r>
      <w:r>
        <w:t xml:space="preserve"> </w:t>
      </w:r>
      <w:r>
        <w:t xml:space="preserve">— Jesus’ declaration that</w:t>
      </w:r>
      <w:r>
        <w:t xml:space="preserve"> </w:t>
      </w:r>
      <w:r>
        <w:t xml:space="preserve">“God is spirit, and those who worship him must worship in spirit and in truth.”</w:t>
      </w:r>
      <w:r>
        <w:t xml:space="preserve"> </w:t>
      </w:r>
      <w:r>
        <w:t xml:space="preserve">The Father seeks such worshipers. This grounds the prohibition of Deuteronomy 4 in the nature of God Himself — not only as a historical covenant stipulation but as the permanent character of true worship flowing from who God is.</w:t>
      </w:r>
    </w:p>
    <w:p>
      <w:pPr>
        <w:numPr>
          <w:ilvl w:val="0"/>
          <w:numId w:val="1001"/>
        </w:numPr>
      </w:pPr>
      <w:r>
        <w:rPr>
          <w:b/>
          <w:bCs/>
        </w:rPr>
        <w:t xml:space="preserve">Hebrews 12:18–29</w:t>
      </w:r>
      <w:r>
        <w:t xml:space="preserve"> </w:t>
      </w:r>
      <w:r>
        <w:t xml:space="preserve">— The contrast between the terrifying Horeb theophany and the Mount Zion of the new covenant, concluding:</w:t>
      </w:r>
      <w:r>
        <w:t xml:space="preserve"> </w:t>
      </w:r>
      <w:r>
        <w:t xml:space="preserve">“our God is a consuming fire.”</w:t>
      </w:r>
      <w:r>
        <w:t xml:space="preserve"> </w:t>
      </w:r>
      <w:r>
        <w:t xml:space="preserve">The author of Hebrews explicitly applies Deuteronomy 4’s consuming fire (and the Sinai voice) to the new covenant community, demonstrating that the theological argument of Deuteronomy 4 is not merely Mosaic-era covenant address but enduring theological reality for the church.</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confront the reader with the unique, self-revealing God of Scripture — whose exclusive claim on their worship is grounded in unrepeatable acts of redemptive history — and to press for the concrete response of settled, obedient, image-refusing, memory-keeping loyalty that this knowledge demands.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commands Israel to hear and obey the statutes and rules, so that they may live and enter the land</w:t>
            </w:r>
          </w:p>
        </w:tc>
        <w:tc>
          <w:tcPr/>
          <w:p>
            <w:pPr>
              <w:pStyle w:val="Compact"/>
            </w:pPr>
            <w:r>
              <w:t xml:space="preserve">Indicative ground for the imperative: life and land are already God’s gift</w:t>
            </w:r>
          </w:p>
        </w:tc>
      </w:tr>
      <w:tr>
        <w:tc>
          <w:tcPr/>
          <w:p>
            <w:pPr>
              <w:pStyle w:val="Compact"/>
            </w:pPr>
            <w:r>
              <w:t xml:space="preserve">2</w:t>
            </w:r>
          </w:p>
        </w:tc>
        <w:tc>
          <w:tcPr/>
          <w:p>
            <w:pPr>
              <w:pStyle w:val="Compact"/>
            </w:pPr>
            <w:r>
              <w:t xml:space="preserve">Command not to add to or subtract from the words Moses is teaching</w:t>
            </w:r>
          </w:p>
        </w:tc>
        <w:tc>
          <w:tcPr/>
          <w:p>
            <w:pPr>
              <w:pStyle w:val="Compact"/>
            </w:pPr>
            <w:r>
              <w:t xml:space="preserve">Canonical integrity of the word — the revelation is complete and sufficient as given</w:t>
            </w:r>
          </w:p>
        </w:tc>
      </w:tr>
      <w:tr>
        <w:tc>
          <w:tcPr/>
          <w:p>
            <w:pPr>
              <w:pStyle w:val="Compact"/>
            </w:pPr>
            <w:r>
              <w:t xml:space="preserve">3–4</w:t>
            </w:r>
          </w:p>
        </w:tc>
        <w:tc>
          <w:tcPr/>
          <w:p>
            <w:pPr>
              <w:pStyle w:val="Compact"/>
            </w:pPr>
            <w:r>
              <w:t xml:space="preserve">Recent memory invoked: Baal-Peor — those who followed the Baal died; those who held fast to the LORD live today</w:t>
            </w:r>
          </w:p>
        </w:tc>
        <w:tc>
          <w:tcPr/>
          <w:p>
            <w:pPr>
              <w:pStyle w:val="Compact"/>
            </w:pPr>
            <w:r>
              <w:t xml:space="preserve">Negative/positive contrast; obedience literally produces life, disobedience death</w:t>
            </w:r>
          </w:p>
        </w:tc>
      </w:tr>
      <w:tr>
        <w:tc>
          <w:tcPr/>
          <w:p>
            <w:pPr>
              <w:pStyle w:val="Compact"/>
            </w:pPr>
            <w:r>
              <w:t xml:space="preserve">5–6</w:t>
            </w:r>
          </w:p>
        </w:tc>
        <w:tc>
          <w:tcPr/>
          <w:p>
            <w:pPr>
              <w:pStyle w:val="Compact"/>
            </w:pPr>
            <w:r>
              <w:t xml:space="preserve">Moses is teaching statutes as the LORD commanded; Israel’s obedience will be their wisdom and understanding before the nations</w:t>
            </w:r>
          </w:p>
        </w:tc>
        <w:tc>
          <w:tcPr/>
          <w:p>
            <w:pPr>
              <w:pStyle w:val="Compact"/>
            </w:pPr>
            <w:r>
              <w:t xml:space="preserve">Israel’s law-keeping is a missiological witness — wisdom visible to the surrounding world</w:t>
            </w:r>
          </w:p>
        </w:tc>
      </w:tr>
      <w:tr>
        <w:tc>
          <w:tcPr/>
          <w:p>
            <w:pPr>
              <w:pStyle w:val="Compact"/>
            </w:pPr>
            <w:r>
              <w:t xml:space="preserve">7–8</w:t>
            </w:r>
          </w:p>
        </w:tc>
        <w:tc>
          <w:tcPr/>
          <w:p>
            <w:pPr>
              <w:pStyle w:val="Compact"/>
            </w:pPr>
            <w:r>
              <w:t xml:space="preserve">Rhetorical question: what great nation has a god so near? What great nation has statutes so righteous?</w:t>
            </w:r>
          </w:p>
        </w:tc>
        <w:tc>
          <w:tcPr/>
          <w:p>
            <w:pPr>
              <w:pStyle w:val="Compact"/>
            </w:pPr>
            <w:r>
              <w:t xml:space="preserve">The nearness of God through prayer and the righteousness of His law are Israel’s unique privilege and glory</w:t>
            </w:r>
          </w:p>
        </w:tc>
      </w:tr>
      <w:tr>
        <w:tc>
          <w:tcPr/>
          <w:p>
            <w:pPr>
              <w:pStyle w:val="Compact"/>
            </w:pPr>
            <w:r>
              <w:t xml:space="preserve">9</w:t>
            </w:r>
          </w:p>
        </w:tc>
        <w:tc>
          <w:tcPr/>
          <w:p>
            <w:pPr>
              <w:pStyle w:val="Compact"/>
            </w:pPr>
            <w:r>
              <w:t xml:space="preserve">Command to keep yourself and guard your soul; do not forget the things you have seen; teach them to your children and grandchildren</w:t>
            </w:r>
          </w:p>
        </w:tc>
        <w:tc>
          <w:tcPr/>
          <w:p>
            <w:pPr>
              <w:pStyle w:val="Compact"/>
            </w:pPr>
            <w:r>
              <w:t xml:space="preserve">Memory as a moral and spiritual discipline; generational transmission as covenant duty</w:t>
            </w:r>
          </w:p>
        </w:tc>
      </w:tr>
      <w:tr>
        <w:tc>
          <w:tcPr/>
          <w:p>
            <w:pPr>
              <w:pStyle w:val="Compact"/>
            </w:pPr>
            <w:r>
              <w:t xml:space="preserve">10–14</w:t>
            </w:r>
          </w:p>
        </w:tc>
        <w:tc>
          <w:tcPr/>
          <w:p>
            <w:pPr>
              <w:pStyle w:val="Compact"/>
            </w:pPr>
            <w:r>
              <w:t xml:space="preserve">Recall of the Horeb assembly: God spoke from fire; Israel heard a voice but saw no form; the Ten Commandments were given and Israel was commanded to do them</w:t>
            </w:r>
          </w:p>
        </w:tc>
        <w:tc>
          <w:tcPr/>
          <w:p>
            <w:pPr>
              <w:pStyle w:val="Compact"/>
            </w:pPr>
            <w:r>
              <w:t xml:space="preserve">The auditory character of the Horeb revelation is foundational — voice, not form</w:t>
            </w:r>
          </w:p>
        </w:tc>
      </w:tr>
      <w:tr>
        <w:tc>
          <w:tcPr/>
          <w:p>
            <w:pPr>
              <w:pStyle w:val="Compact"/>
            </w:pPr>
            <w:r>
              <w:t xml:space="preserve">15</w:t>
            </w:r>
          </w:p>
        </w:tc>
        <w:tc>
          <w:tcPr/>
          <w:p>
            <w:pPr>
              <w:pStyle w:val="Compact"/>
            </w:pPr>
            <w:r>
              <w:t xml:space="preserve">Therefore: be very careful — you saw no form</w:t>
            </w:r>
          </w:p>
        </w:tc>
        <w:tc>
          <w:tcPr/>
          <w:p>
            <w:pPr>
              <w:pStyle w:val="Compact"/>
            </w:pPr>
            <w:r>
              <w:t xml:space="preserve">The explicit theological grounding for the image prohibition</w:t>
            </w:r>
          </w:p>
        </w:tc>
      </w:tr>
      <w:tr>
        <w:tc>
          <w:tcPr/>
          <w:p>
            <w:pPr>
              <w:pStyle w:val="Compact"/>
            </w:pPr>
            <w:r>
              <w:t xml:space="preserve">16–19</w:t>
            </w:r>
          </w:p>
        </w:tc>
        <w:tc>
          <w:tcPr/>
          <w:p>
            <w:pPr>
              <w:pStyle w:val="Compact"/>
            </w:pPr>
            <w:r>
              <w:t xml:space="preserve">Prohibition against making any image: male or female, any animal, bird, creature, or celestial body</w:t>
            </w:r>
          </w:p>
        </w:tc>
        <w:tc>
          <w:tcPr/>
          <w:p>
            <w:pPr>
              <w:pStyle w:val="Compact"/>
            </w:pPr>
            <w:r>
              <w:t xml:space="preserve">Comprehensive: extends from anthropomorphic to cosmic; star worship specifically named</w:t>
            </w:r>
          </w:p>
        </w:tc>
      </w:tr>
      <w:tr>
        <w:tc>
          <w:tcPr/>
          <w:p>
            <w:pPr>
              <w:pStyle w:val="Compact"/>
            </w:pPr>
            <w:r>
              <w:t xml:space="preserve">20</w:t>
            </w:r>
          </w:p>
        </w:tc>
        <w:tc>
          <w:tcPr/>
          <w:p>
            <w:pPr>
              <w:pStyle w:val="Compact"/>
            </w:pPr>
            <w:r>
              <w:t xml:space="preserve">The LORD has taken Israel out of the iron furnace of Egypt to be His own inheritance</w:t>
            </w:r>
          </w:p>
        </w:tc>
        <w:tc>
          <w:tcPr/>
          <w:p>
            <w:pPr>
              <w:pStyle w:val="Compact"/>
            </w:pPr>
            <w:r>
              <w:t xml:space="preserve">The exodus as the act of divine possession — Israel is the LORD’s people</w:t>
            </w:r>
          </w:p>
        </w:tc>
      </w:tr>
      <w:tr>
        <w:tc>
          <w:tcPr/>
          <w:p>
            <w:pPr>
              <w:pStyle w:val="Compact"/>
            </w:pPr>
            <w:r>
              <w:t xml:space="preserve">21–22</w:t>
            </w:r>
          </w:p>
        </w:tc>
        <w:tc>
          <w:tcPr/>
          <w:p>
            <w:pPr>
              <w:pStyle w:val="Compact"/>
            </w:pPr>
            <w:r>
              <w:t xml:space="preserve">Moses’ personal situation: he will not cross the Jordan because of Israel’s sin at Meribah; they will cross</w:t>
            </w:r>
          </w:p>
        </w:tc>
        <w:tc>
          <w:tcPr/>
          <w:p>
            <w:pPr>
              <w:pStyle w:val="Compact"/>
            </w:pPr>
            <w:r>
              <w:t xml:space="preserve">Moses’ exclusion heightens the gravity of disobedience</w:t>
            </w:r>
          </w:p>
        </w:tc>
      </w:tr>
      <w:tr>
        <w:tc>
          <w:tcPr/>
          <w:p>
            <w:pPr>
              <w:pStyle w:val="Compact"/>
            </w:pPr>
            <w:r>
              <w:t xml:space="preserve">23</w:t>
            </w:r>
          </w:p>
        </w:tc>
        <w:tc>
          <w:tcPr/>
          <w:p>
            <w:pPr>
              <w:pStyle w:val="Compact"/>
            </w:pPr>
            <w:r>
              <w:t xml:space="preserve">Warning: do not forget the covenant; do not make any carved image of anything the LORD has forbidden</w:t>
            </w:r>
          </w:p>
        </w:tc>
        <w:tc>
          <w:tcPr/>
          <w:p>
            <w:pPr>
              <w:pStyle w:val="Compact"/>
            </w:pPr>
            <w:r>
              <w:t xml:space="preserve">The covenant and the image prohibition are bound together</w:t>
            </w:r>
          </w:p>
        </w:tc>
      </w:tr>
      <w:tr>
        <w:tc>
          <w:tcPr/>
          <w:p>
            <w:pPr>
              <w:pStyle w:val="Compact"/>
            </w:pPr>
            <w:r>
              <w:t xml:space="preserve">24</w:t>
            </w:r>
          </w:p>
        </w:tc>
        <w:tc>
          <w:tcPr/>
          <w:p>
            <w:pPr>
              <w:pStyle w:val="Compact"/>
            </w:pPr>
            <w:r>
              <w:t xml:space="preserve">“For the LORD your God is a consuming fire, a jealous God”</w:t>
            </w:r>
          </w:p>
        </w:tc>
        <w:tc>
          <w:tcPr/>
          <w:p>
            <w:pPr>
              <w:pStyle w:val="Compact"/>
            </w:pPr>
            <w:r>
              <w:t xml:space="preserve">The theological grounding of the warning — God’s character, not merely His power</w:t>
            </w:r>
          </w:p>
        </w:tc>
      </w:tr>
      <w:tr>
        <w:tc>
          <w:tcPr/>
          <w:p>
            <w:pPr>
              <w:pStyle w:val="Compact"/>
            </w:pPr>
            <w:r>
              <w:t xml:space="preserve">25–26</w:t>
            </w:r>
          </w:p>
        </w:tc>
        <w:tc>
          <w:tcPr/>
          <w:p>
            <w:pPr>
              <w:pStyle w:val="Compact"/>
            </w:pPr>
            <w:r>
              <w:t xml:space="preserve">Prophecy: when Israel has settled the land and has children and grandchildren, if they corrupt themselves by making images and do evil, heaven and earth are called as witnesses that they will perish from the land</w:t>
            </w:r>
          </w:p>
        </w:tc>
        <w:tc>
          <w:tcPr/>
          <w:p>
            <w:pPr>
              <w:pStyle w:val="Compact"/>
            </w:pPr>
            <w:r>
              <w:t xml:space="preserve">Prophetic future warning — and the timeframe is significant: corruption comes after settlement and prosperity</w:t>
            </w:r>
          </w:p>
        </w:tc>
      </w:tr>
      <w:tr>
        <w:tc>
          <w:tcPr/>
          <w:p>
            <w:pPr>
              <w:pStyle w:val="Compact"/>
            </w:pPr>
            <w:r>
              <w:t xml:space="preserve">27–28</w:t>
            </w:r>
          </w:p>
        </w:tc>
        <w:tc>
          <w:tcPr/>
          <w:p>
            <w:pPr>
              <w:pStyle w:val="Compact"/>
            </w:pPr>
            <w:r>
              <w:t xml:space="preserve">The LORD will scatter them among the peoples; they will serve gods of wood and stone that cannot see, hear, eat, or smell</w:t>
            </w:r>
          </w:p>
        </w:tc>
        <w:tc>
          <w:tcPr/>
          <w:p>
            <w:pPr>
              <w:pStyle w:val="Compact"/>
            </w:pPr>
            <w:r>
              <w:t xml:space="preserve">Exile as covenant curse; the irony of idolatry — serving gods who cannot perceive</w:t>
            </w:r>
          </w:p>
        </w:tc>
      </w:tr>
      <w:tr>
        <w:tc>
          <w:tcPr/>
          <w:p>
            <w:pPr>
              <w:pStyle w:val="Compact"/>
            </w:pPr>
            <w:r>
              <w:t xml:space="preserve">29–30</w:t>
            </w:r>
          </w:p>
        </w:tc>
        <w:tc>
          <w:tcPr/>
          <w:p>
            <w:pPr>
              <w:pStyle w:val="Compact"/>
            </w:pPr>
            <w:r>
              <w:t xml:space="preserve">From there you will seek the LORD and find Him, when you seek with all your heart and soul; in the latter days you will return to the LORD and obey His voice</w:t>
            </w:r>
          </w:p>
        </w:tc>
        <w:tc>
          <w:tcPr/>
          <w:p>
            <w:pPr>
              <w:pStyle w:val="Compact"/>
            </w:pPr>
            <w:r>
              <w:t xml:space="preserve">The merciful reversal — the seeking that exile produces, and the finding that is promised</w:t>
            </w:r>
          </w:p>
        </w:tc>
      </w:tr>
      <w:tr>
        <w:tc>
          <w:tcPr/>
          <w:p>
            <w:pPr>
              <w:pStyle w:val="Compact"/>
            </w:pPr>
            <w:r>
              <w:t xml:space="preserve">31</w:t>
            </w:r>
          </w:p>
        </w:tc>
        <w:tc>
          <w:tcPr/>
          <w:p>
            <w:pPr>
              <w:pStyle w:val="Compact"/>
            </w:pPr>
            <w:r>
              <w:t xml:space="preserve">“For the LORD your God is a merciful God. He will not leave you or destroy you or forget the covenant with your fathers that He swore to them.”</w:t>
            </w:r>
          </w:p>
        </w:tc>
        <w:tc>
          <w:tcPr/>
          <w:p>
            <w:pPr>
              <w:pStyle w:val="Compact"/>
            </w:pPr>
            <w:r>
              <w:t xml:space="preserve">The anchor of the whole passage — covenant faithfulness rooted in divine mercy</w:t>
            </w:r>
          </w:p>
        </w:tc>
      </w:tr>
      <w:tr>
        <w:tc>
          <w:tcPr/>
          <w:p>
            <w:pPr>
              <w:pStyle w:val="Compact"/>
            </w:pPr>
            <w:r>
              <w:t xml:space="preserve">32–35</w:t>
            </w:r>
          </w:p>
        </w:tc>
        <w:tc>
          <w:tcPr/>
          <w:p>
            <w:pPr>
              <w:pStyle w:val="Compact"/>
            </w:pPr>
            <w:r>
              <w:t xml:space="preserve">The doxological argument: has any people ever heard God speak from fire? Has any god taken one nation from another nation? The LORD did this — that you might know that He alone is God</w:t>
            </w:r>
          </w:p>
        </w:tc>
        <w:tc>
          <w:tcPr/>
          <w:p>
            <w:pPr>
              <w:pStyle w:val="Compact"/>
            </w:pPr>
            <w:r>
              <w:t xml:space="preserve">Argumentum ad silentium: no parallel in all of human history; the uniqueness of the Exodus proves the uniqueness of God</w:t>
            </w:r>
          </w:p>
        </w:tc>
      </w:tr>
      <w:tr>
        <w:tc>
          <w:tcPr/>
          <w:p>
            <w:pPr>
              <w:pStyle w:val="Compact"/>
            </w:pPr>
            <w:r>
              <w:t xml:space="preserve">36</w:t>
            </w:r>
          </w:p>
        </w:tc>
        <w:tc>
          <w:tcPr/>
          <w:p>
            <w:pPr>
              <w:pStyle w:val="Compact"/>
            </w:pPr>
            <w:r>
              <w:t xml:space="preserve">From heaven He made you hear His voice; on earth He showed you His great fire; you heard His words from the midst of the fire</w:t>
            </w:r>
          </w:p>
        </w:tc>
        <w:tc>
          <w:tcPr/>
          <w:p>
            <w:pPr>
              <w:pStyle w:val="Compact"/>
            </w:pPr>
            <w:r>
              <w:t xml:space="preserve">The education of Israel by God through theophany — both vertical (heaven) and terrestrial (fire)</w:t>
            </w:r>
          </w:p>
        </w:tc>
      </w:tr>
      <w:tr>
        <w:tc>
          <w:tcPr/>
          <w:p>
            <w:pPr>
              <w:pStyle w:val="Compact"/>
            </w:pPr>
            <w:r>
              <w:t xml:space="preserve">37</w:t>
            </w:r>
          </w:p>
        </w:tc>
        <w:tc>
          <w:tcPr/>
          <w:p>
            <w:pPr>
              <w:pStyle w:val="Compact"/>
            </w:pPr>
            <w:r>
              <w:t xml:space="preserve">Because He loved your fathers and chose their offspring after them, He brought you out of Egypt with His own presence</w:t>
            </w:r>
          </w:p>
        </w:tc>
        <w:tc>
          <w:tcPr/>
          <w:p>
            <w:pPr>
              <w:pStyle w:val="Compact"/>
            </w:pPr>
            <w:r>
              <w:t xml:space="preserve">Election grounded in love, not Israel’s merit; the presence of God as the agent of the Exodus</w:t>
            </w:r>
          </w:p>
        </w:tc>
      </w:tr>
      <w:tr>
        <w:tc>
          <w:tcPr/>
          <w:p>
            <w:pPr>
              <w:pStyle w:val="Compact"/>
            </w:pPr>
            <w:r>
              <w:t xml:space="preserve">38</w:t>
            </w:r>
          </w:p>
        </w:tc>
        <w:tc>
          <w:tcPr/>
          <w:p>
            <w:pPr>
              <w:pStyle w:val="Compact"/>
            </w:pPr>
            <w:r>
              <w:t xml:space="preserve">To drive out nations greater than Israel and to bring them into the land — as it is this day</w:t>
            </w:r>
          </w:p>
        </w:tc>
        <w:tc>
          <w:tcPr/>
          <w:p>
            <w:pPr>
              <w:pStyle w:val="Compact"/>
            </w:pPr>
            <w:r>
              <w:t xml:space="preserve">The Exodus is not complete until settlement — promise in trajectory toward fulfillment</w:t>
            </w:r>
          </w:p>
        </w:tc>
      </w:tr>
      <w:tr>
        <w:tc>
          <w:tcPr/>
          <w:p>
            <w:pPr>
              <w:pStyle w:val="Compact"/>
            </w:pPr>
            <w:r>
              <w:t xml:space="preserve">39</w:t>
            </w:r>
          </w:p>
        </w:tc>
        <w:tc>
          <w:tcPr/>
          <w:p>
            <w:pPr>
              <w:pStyle w:val="Compact"/>
            </w:pPr>
            <w:r>
              <w:t xml:space="preserve">“Know therefore today, and lay it to your heart, that the LORD is God in heaven above and on the earth beneath; there is no other.”</w:t>
            </w:r>
          </w:p>
        </w:tc>
        <w:tc>
          <w:tcPr/>
          <w:p>
            <w:pPr>
              <w:pStyle w:val="Compact"/>
            </w:pPr>
            <w:r>
              <w:t xml:space="preserve">The theological apex of the chapter — monotheism grounded in unique redemptive history</w:t>
            </w:r>
          </w:p>
        </w:tc>
      </w:tr>
      <w:tr>
        <w:tc>
          <w:tcPr/>
          <w:p>
            <w:pPr>
              <w:pStyle w:val="Compact"/>
            </w:pPr>
            <w:r>
              <w:t xml:space="preserve">40</w:t>
            </w:r>
          </w:p>
        </w:tc>
        <w:tc>
          <w:tcPr/>
          <w:p>
            <w:pPr>
              <w:pStyle w:val="Compact"/>
            </w:pPr>
            <w:r>
              <w:t xml:space="preserve">“Therefore you shall keep his statutes and his commandments… that it may go well with you and with your children after you”</w:t>
            </w:r>
          </w:p>
        </w:tc>
        <w:tc>
          <w:tcPr/>
          <w:p>
            <w:pPr>
              <w:pStyle w:val="Compact"/>
            </w:pPr>
            <w:r>
              <w:t xml:space="preserve">The ethical consequence of the theological conclusion — knowing rightly produces obeying rightly</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gift of the law: Israel’s obedience as life, wisdom, and missiological witness</w:t>
            </w:r>
          </w:p>
        </w:tc>
      </w:tr>
      <w:tr>
        <w:tc>
          <w:tcPr/>
          <w:p>
            <w:pPr>
              <w:pStyle w:val="Compact"/>
            </w:pPr>
            <w:r>
              <w:t xml:space="preserve">2</w:t>
            </w:r>
          </w:p>
        </w:tc>
        <w:tc>
          <w:tcPr/>
          <w:p>
            <w:pPr>
              <w:pStyle w:val="Compact"/>
            </w:pPr>
            <w:r>
              <w:t xml:space="preserve">9–24</w:t>
            </w:r>
          </w:p>
        </w:tc>
        <w:tc>
          <w:tcPr/>
          <w:p>
            <w:pPr>
              <w:pStyle w:val="Compact"/>
            </w:pPr>
            <w:r>
              <w:t xml:space="preserve">The Horeb theophany and the image prohibition: you saw no form — worship the God who spoke</w:t>
            </w:r>
          </w:p>
        </w:tc>
      </w:tr>
      <w:tr>
        <w:tc>
          <w:tcPr/>
          <w:p>
            <w:pPr>
              <w:pStyle w:val="Compact"/>
            </w:pPr>
            <w:r>
              <w:t xml:space="preserve">3</w:t>
            </w:r>
          </w:p>
        </w:tc>
        <w:tc>
          <w:tcPr/>
          <w:p>
            <w:pPr>
              <w:pStyle w:val="Compact"/>
            </w:pPr>
            <w:r>
              <w:t xml:space="preserve">25–31</w:t>
            </w:r>
          </w:p>
        </w:tc>
        <w:tc>
          <w:tcPr/>
          <w:p>
            <w:pPr>
              <w:pStyle w:val="Compact"/>
            </w:pPr>
            <w:r>
              <w:t xml:space="preserve">The prophetic warning and merciful promise: exile, seeking, finding, and return</w:t>
            </w:r>
          </w:p>
        </w:tc>
      </w:tr>
      <w:tr>
        <w:tc>
          <w:tcPr/>
          <w:p>
            <w:pPr>
              <w:pStyle w:val="Compact"/>
            </w:pPr>
            <w:r>
              <w:t xml:space="preserve">4</w:t>
            </w:r>
          </w:p>
        </w:tc>
        <w:tc>
          <w:tcPr/>
          <w:p>
            <w:pPr>
              <w:pStyle w:val="Compact"/>
            </w:pPr>
            <w:r>
              <w:t xml:space="preserve">32–40</w:t>
            </w:r>
          </w:p>
        </w:tc>
        <w:tc>
          <w:tcPr/>
          <w:p>
            <w:pPr>
              <w:pStyle w:val="Compact"/>
            </w:pPr>
            <w:r>
              <w:t xml:space="preserve">The doxological argument: unique redemptive history demands exclusive worship and concrete obedience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God — Israel is called to know, remember, and obey.</w:t>
      </w:r>
    </w:p>
    <w:p>
      <w:pPr>
        <w:pStyle w:val="BodyText"/>
      </w:pPr>
      <w:r>
        <w:rPr>
          <w:b/>
          <w:bCs/>
        </w:rPr>
        <w:t xml:space="preserve">Primary Claim:</w:t>
      </w:r>
      <w:r>
        <w:t xml:space="preserve"> </w:t>
      </w:r>
      <w:r>
        <w:t xml:space="preserve">God is pressing Israel — through the memory of Horeb, the warning of exile, and the argument from unique redemptive history — to settle into a worshipful, obedient knowledge that He alone is God in heaven and on earth, and to live as if that is actually true.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w:t>
      </w:r>
      <w:r>
        <w:t xml:space="preserve"> </w:t>
      </w:r>
      <w:r>
        <w:t xml:space="preserve">The prohibition against images in Deuteronomy 4 is not a relic of ancient near-eastern religious competition — it is a permanent theological claim about the nature of God and the nature of true worship. God revealed Himself at Horeb as voice without form because no form can contain or represent Him. Every image — visual, conceptual, or cultural — that substitutes a manageable, comprehensible, self-chosen representation of God for the God who speaks through His Word is a violation of this command. Examine the God you actually worship: is He the God of Scripture, or a God shaped by your preferences, your tradition’s emphases, or your culture’s values? The command to</w:t>
      </w:r>
      <w:r>
        <w:t xml:space="preserve"> </w:t>
      </w:r>
      <w:r>
        <w:t xml:space="preserve">“be very careful”</w:t>
      </w:r>
      <w:r>
        <w:t xml:space="preserve"> </w:t>
      </w:r>
      <w:r>
        <w:t xml:space="preserve">(v. 15) applies with full force today, because the tendency to domesticate God through self-chosen forms of worship is not less but more prevalent in an image-saturated age.</w:t>
      </w:r>
    </w:p>
    <w:p>
      <w:pPr>
        <w:pStyle w:val="BodyText"/>
      </w:pPr>
      <w:r>
        <w:rPr>
          <w:b/>
          <w:bCs/>
        </w:rPr>
        <w:t xml:space="preserve">2. (Affections/Worship)</w:t>
      </w:r>
      <w:r>
        <w:t xml:space="preserve"> </w:t>
      </w:r>
      <w:r>
        <w:t xml:space="preserve">Moses presses Israel to remember — to feel the weight of Horeb (v. 10), to keep their soul from forgetting (v. 9), to teach their children with the urgency of someone who was actually there. Memory in Deuteronomy is not nostalgic or merely historical — it is the spiritual discipline by which the worshiping community stays tethered to the God who acted. The church’s equivalent is not the Horeb theophany but the cross and resurrection — the unrepeatable acts of God in Christ by which we were redeemed. Worship that loses its grip on these events drifts toward abstraction, moralism, or cultural performance. Ask yourself honestly: does your weekly worship keep you concretely connected to what God has actually done, or has the familiarity of the gospel events become a kind of forgetting dressed in liturgical form?</w:t>
      </w:r>
    </w:p>
    <w:p>
      <w:pPr>
        <w:pStyle w:val="BodyText"/>
      </w:pPr>
      <w:r>
        <w:rPr>
          <w:b/>
          <w:bCs/>
        </w:rPr>
        <w:t xml:space="preserve">3. (Mind/Belief)</w:t>
      </w:r>
      <w:r>
        <w:t xml:space="preserve"> </w:t>
      </w:r>
      <w:r>
        <w:t xml:space="preserve">The doxological argument of vv. 32–39 is one of the most sustained logical arguments in the Pentateuch: look at the whole of human history — has anything like this ever happened to any other people? The LORD’s uniqueness is not an assertion to be accepted on authority alone but an argument to be worked through: what other god spoke from fire? What other god claimed a people from the midst of a nation by plagues, by a mighty hand and an outstretched arm? The conclusion —</w:t>
      </w:r>
      <w:r>
        <w:t xml:space="preserve"> </w:t>
      </w:r>
      <w:r>
        <w:t xml:space="preserve">“the LORD, He is God in heaven above and on the earth beneath; there is no other”</w:t>
      </w:r>
      <w:r>
        <w:t xml:space="preserve"> </w:t>
      </w:r>
      <w:r>
        <w:t xml:space="preserve">(v. 39) — is not a proposition dropped from the sky but a conclusion earned from evidence. Christians who feel the pull of religious pluralism (</w:t>
      </w:r>
      <w:r>
        <w:t xml:space="preserve">“all paths lead to God”</w:t>
      </w:r>
      <w:r>
        <w:t xml:space="preserve">) need to engage this argument, not evade it. The exclusivity of the LORD’s claim is not a matter of religious arrogance; it is a conclusion from the specificity of what He has done.</w:t>
      </w:r>
    </w:p>
    <w:p>
      <w:pPr>
        <w:pStyle w:val="BodyText"/>
      </w:pPr>
      <w:r>
        <w:rPr>
          <w:b/>
          <w:bCs/>
        </w:rPr>
        <w:t xml:space="preserve">4. (Will/Behavior)</w:t>
      </w:r>
      <w:r>
        <w:t xml:space="preserve"> </w:t>
      </w:r>
      <w:r>
        <w:t xml:space="preserve">Moses commands Israel to make the Horeb memory a generational project:</w:t>
      </w:r>
      <w:r>
        <w:t xml:space="preserve"> </w:t>
      </w:r>
      <w:r>
        <w:t xml:space="preserve">“teach them to your children and your children’s children”</w:t>
      </w:r>
      <w:r>
        <w:t xml:space="preserve"> </w:t>
      </w:r>
      <w:r>
        <w:t xml:space="preserve">(v. 9). This is not Sunday school delegation — it is personal, parental, hands-on transmission of what God has said and done. The mechanism for preserving true worship across generations in Deuteronomy is not institutional but familial and personal. Parents and grandparents in the congregation bear a specific, non-delegatable responsibility to tell the next generation what God has done — not merely to send children to programs where others will do it. Where is that conversation happening in your home? If it is not, begin it this week: tell your children one specific thing God has done that you personally witnessed.</w:t>
      </w:r>
    </w:p>
    <w:p>
      <w:pPr>
        <w:pStyle w:val="BodyText"/>
      </w:pPr>
      <w:r>
        <w:rPr>
          <w:b/>
          <w:bCs/>
        </w:rPr>
        <w:t xml:space="preserve">5. (Affections/Worship)</w:t>
      </w:r>
      <w:r>
        <w:t xml:space="preserve"> </w:t>
      </w:r>
      <w:r>
        <w:t xml:space="preserve">The theological anchor of the entire chapter is v. 31:</w:t>
      </w:r>
      <w:r>
        <w:t xml:space="preserve"> </w:t>
      </w:r>
      <w:r>
        <w:t xml:space="preserve">“the LORD your God is a merciful God. He will not leave you or destroy you or forget the covenant with your fathers that He swore to them.”</w:t>
      </w:r>
      <w:r>
        <w:t xml:space="preserve"> </w:t>
      </w:r>
      <w:r>
        <w:t xml:space="preserve">This verse is not an afterthought — it is the ground on which every warning in the chapter stands. Moses can warn about exile and consuming fire precisely because the covenant mercy of God is not in doubt. For the Christian, this verse has been substantiated at the cross in a way Moses could not yet fully see: God’s mercy toward His people cost Him His Son. The consuming fire fell on Christ so that it would not fall on those who are hidden in Him. Let this anchor your emotional response to the warnings of this chapter — not anxiety that God might finally abandon you, but settled confidence that the God who is jealous for you is also the God who, in Christ, has sworn never to leave you.</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4 is one of Scripture’s most explicit and sustained arguments for exclusive monotheism grounded in redemptive history. The chapter teaches that the LORD’s uniqueness is not merely asserted but demonstrated — proved by the singular events of Horeb and the Exodus, which have no parallel in human history or in the records of any other religious tradition. The chapter also teaches that God’s self-revelation is irreversibly auditory and verbal: He gave Israel a voice to hear and a law to keep, not a form to see and an image to make. This is not incidental but constitutive — the nature of the theophany defines the nature of true worship. Finally, the chapter establishes the inseparability of theology and ethics throughout Scripture: right knowledge of God (v. 39) produces the imperative to obey (v. 40). The sequence is not reversed — obedience does not produce knowledge; knowledge produces obedience.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4 provides the canonical foundation for two central commitments of Reformed theology. First, it undergirds the regulative principle of worship — that God is to be worshiped as He has commanded, not as human creativity or tradition devises, precisely because God revealed Himself without form and specifically prohibited self-chosen image-making. The Reformed insistence that worship must be governed by Scripture’s positive commands is not ecclesiastical conservatism; it is an application of vv. 15–19. Second, the chapter demonstrates the covenant-of-grace structure operative throughout redemptive history: God redeemed Israel by grace (v. 37 —</w:t>
      </w:r>
      <w:r>
        <w:t xml:space="preserve"> </w:t>
      </w:r>
      <w:r>
        <w:t xml:space="preserve">“because He loved your fathers”</w:t>
      </w:r>
      <w:r>
        <w:t xml:space="preserve">), gave them His law as covenant stipulation for the redeemed, and bound Himself by sworn covenant mercy (v. 31) not to abandon them even in their failure. The exile-and-return pattern of vv. 25–31 displays the same covenant-grace structure that Romans 8 names for the new covenant: nothing can finally separate God’s covenant people from His covenantal love, not because of their faithfulness but because of His.</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God who spoke from fire without showing a form — who pulled one nation out of the belly of another nation and has no peer in heaven or on earth — has staked His claim on your worship and your obedience. This is not an invitation to consider. It is a demand that flows from the most basic fact in the universe:</w:t>
      </w:r>
      <w:r>
        <w:t xml:space="preserve"> </w:t>
      </w:r>
      <w:r>
        <w:t xml:space="preserve">“the LORD, He is God in heaven above and on the earth beneath; there is no other.”</w:t>
      </w:r>
      <w:r>
        <w:t xml:space="preserve"> </w:t>
      </w:r>
      <w:r>
        <w:t xml:space="preserve">Stop dividing your worship. Stop managing a God you have made comprehensible. And stop living as though the mercy He swore to your fathers in Christ might finally run out.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image prohibition to anti-polytheism.</w:t>
      </w:r>
      <w:r>
        <w:t xml:space="preserve"> </w:t>
      </w:r>
      <w:r>
        <w:t xml:space="preserve">The most common misreading of vv. 15–19 is to treat the prohibition as merely</w:t>
      </w:r>
      <w:r>
        <w:t xml:space="preserve"> </w:t>
      </w:r>
      <w:r>
        <w:t xml:space="preserve">“don’t worship false gods through statues.”</w:t>
      </w:r>
      <w:r>
        <w:t xml:space="preserve"> </w:t>
      </w:r>
      <w:r>
        <w:t xml:space="preserve">Moses says something sharper: you saw no form at Horeb, therefore make no form of any created thing to represent the God you worship. The prohibition applies to images of the true God, not only to images of false gods. Preaching that stops at</w:t>
      </w:r>
      <w:r>
        <w:t xml:space="preserve"> </w:t>
      </w:r>
      <w:r>
        <w:t xml:space="preserve">“don’t worship idols”</w:t>
      </w:r>
      <w:r>
        <w:t xml:space="preserve"> </w:t>
      </w:r>
      <w:r>
        <w:t xml:space="preserve">has not yet arrived at what the text actually says. The homiletical point is not only</w:t>
      </w:r>
      <w:r>
        <w:t xml:space="preserve"> </w:t>
      </w:r>
      <w:r>
        <w:t xml:space="preserve">“don’t worship Baal”</w:t>
      </w:r>
      <w:r>
        <w:t xml:space="preserve"> </w:t>
      </w:r>
      <w:r>
        <w:t xml:space="preserve">but</w:t>
      </w:r>
      <w:r>
        <w:t xml:space="preserve"> </w:t>
      </w:r>
      <w:r>
        <w:t xml:space="preserve">“don’t domesticate the God who speaks.”</w:t>
      </w:r>
    </w:p>
    <w:p>
      <w:pPr>
        <w:numPr>
          <w:ilvl w:val="0"/>
          <w:numId w:val="1002"/>
        </w:numPr>
      </w:pPr>
      <w:r>
        <w:rPr>
          <w:b/>
          <w:bCs/>
        </w:rPr>
        <w:t xml:space="preserve">Preaching the warnings without the anchor of v. 31.</w:t>
      </w:r>
      <w:r>
        <w:t xml:space="preserve"> </w:t>
      </w:r>
      <w:r>
        <w:t xml:space="preserve">The consuming fire of v. 24 and the exile of vv. 25–28 are genuine and severe. But preaching them without v. 31 —</w:t>
      </w:r>
      <w:r>
        <w:t xml:space="preserve"> </w:t>
      </w:r>
      <w:r>
        <w:t xml:space="preserve">“the LORD your God is a merciful God; He will not leave you or destroy you or forget the covenant”</w:t>
      </w:r>
      <w:r>
        <w:t xml:space="preserve"> </w:t>
      </w:r>
      <w:r>
        <w:t xml:space="preserve">— produces anxiety, not repentance. Moses is not trying to terrify Israel into compliance; he is trying to keep them in the covenant relationship that is their life. The warnings are pastoral. Preachers who major on v. 24 and minor on v. 31 have inverted the pastoral intent of the passage.</w:t>
      </w:r>
    </w:p>
    <w:p>
      <w:pPr>
        <w:numPr>
          <w:ilvl w:val="0"/>
          <w:numId w:val="1002"/>
        </w:numPr>
      </w:pPr>
      <w:r>
        <w:rPr>
          <w:b/>
          <w:bCs/>
        </w:rPr>
        <w:t xml:space="preserve">Treating</w:t>
      </w:r>
      <w:r>
        <w:rPr>
          <w:b/>
          <w:bCs/>
        </w:rPr>
        <w:t xml:space="preserve"> </w:t>
      </w:r>
      <w:r>
        <w:rPr>
          <w:b/>
          <w:bCs/>
        </w:rPr>
        <w:t xml:space="preserve">“the latter days”</w:t>
      </w:r>
      <w:r>
        <w:rPr>
          <w:b/>
          <w:bCs/>
        </w:rPr>
        <w:t xml:space="preserve"> </w:t>
      </w:r>
      <w:r>
        <w:rPr>
          <w:b/>
          <w:bCs/>
        </w:rPr>
        <w:t xml:space="preserve">(v. 30) as exclusively future-prophetic.</w:t>
      </w:r>
      <w:r>
        <w:t xml:space="preserve"> </w:t>
      </w:r>
      <w:r>
        <w:t xml:space="preserve">Dispensational preaching often routes all of vv. 25–31 into end-times fulfillment, producing a passage that has little to say to the present congregation. The phrase</w:t>
      </w:r>
      <w:r>
        <w:t xml:space="preserve"> </w:t>
      </w:r>
      <w:r>
        <w:t xml:space="preserve">“in the latter days”</w:t>
      </w:r>
      <w:r>
        <w:t xml:space="preserve"> </w:t>
      </w:r>
      <w:r>
        <w:t xml:space="preserve">carries genuine eschatological resonance, but the exile-and-return pattern has already been historically fulfilled and is operating typologically for the church. Every returning prodigal, every believer who in the far country of sin</w:t>
      </w:r>
      <w:r>
        <w:t xml:space="preserve"> </w:t>
      </w:r>
      <w:r>
        <w:t xml:space="preserve">“comes to himself”</w:t>
      </w:r>
      <w:r>
        <w:t xml:space="preserve"> </w:t>
      </w:r>
      <w:r>
        <w:t xml:space="preserve">and seeks the Father, is experiencing the reality Deuteronomy 4:29–30 describes. This passage has immediate pastoral force for the person in the pew who has wandered and doubts whether they can return.</w:t>
      </w:r>
    </w:p>
    <w:p>
      <w:pPr>
        <w:numPr>
          <w:ilvl w:val="0"/>
          <w:numId w:val="1002"/>
        </w:numPr>
      </w:pPr>
      <w:r>
        <w:rPr>
          <w:b/>
          <w:bCs/>
        </w:rPr>
        <w:t xml:space="preserve">Making v. 39 only a monotheism lecture.</w:t>
      </w:r>
      <w:r>
        <w:t xml:space="preserve"> </w:t>
      </w:r>
      <w:r>
        <w:t xml:space="preserve">“The LORD, He is God in heaven above and on the earth beneath; there is no other”</w:t>
      </w:r>
      <w:r>
        <w:t xml:space="preserve"> </w:t>
      </w:r>
      <w:r>
        <w:t xml:space="preserve">is one of Scripture’s great theological declarations, and it can be handled academically as a proof-text for monotheism. But Moses has built a doxological argument through vv. 32–39 precisely to make this conclusion emotionally and spiritually weighty — to produce wonder, not merely assent. The preacher’s job is to walk the congregation through that argument so that v. 39 lands as a conclusion they have earned, not a proposition they are asked to affirm. Preach the argument, not just the conclusion.</w:t>
      </w:r>
    </w:p>
    <w:p>
      <w:pPr>
        <w:numPr>
          <w:ilvl w:val="0"/>
          <w:numId w:val="1002"/>
        </w:numPr>
      </w:pPr>
      <w:r>
        <w:rPr>
          <w:b/>
          <w:bCs/>
        </w:rPr>
        <w:t xml:space="preserve">Neglecting the missiological dimension of vv. 6–8.</w:t>
      </w:r>
      <w:r>
        <w:t xml:space="preserve"> </w:t>
      </w:r>
      <w:r>
        <w:t xml:space="preserve">Moses tells Israel that the nations will see their obedience and call them a wise and understanding people, and will ask:</w:t>
      </w:r>
      <w:r>
        <w:t xml:space="preserve"> </w:t>
      </w:r>
      <w:r>
        <w:t xml:space="preserve">“What great nation is there that has a god so near to it as the LORD our God is to us?”</w:t>
      </w:r>
      <w:r>
        <w:t xml:space="preserve"> </w:t>
      </w:r>
      <w:r>
        <w:t xml:space="preserve">This is a stunning claim — Israel’s law-keeping is a public theological argument visible to the surrounding world. For the church, this translates directly: the holiness, justice, love, and communal life of the congregation is a public declaration about the character of God. Preaching that makes application only individualistic misses Moses’ point. The congregation’s corporate obedience is itself a form of witness.</w:t>
      </w:r>
    </w:p>
    <w:p>
      <w:pPr>
        <w:numPr>
          <w:ilvl w:val="0"/>
          <w:numId w:val="1002"/>
        </w:numPr>
      </w:pPr>
      <w:r>
        <w:rPr>
          <w:b/>
          <w:bCs/>
        </w:rPr>
        <w:t xml:space="preserve">Skipping the generational transmission command (v. 9).</w:t>
      </w:r>
      <w:r>
        <w:t xml:space="preserve"> </w:t>
      </w:r>
      <w:r>
        <w:t xml:space="preserve">It is easy to move past</w:t>
      </w:r>
      <w:r>
        <w:t xml:space="preserve"> </w:t>
      </w:r>
      <w:r>
        <w:t xml:space="preserve">“teach them to your children and your children’s children”</w:t>
      </w:r>
      <w:r>
        <w:t xml:space="preserve"> </w:t>
      </w:r>
      <w:r>
        <w:t xml:space="preserve">as a generic exhortation to religious education. But in context this is specifically about transmitting the memory of Horeb — of what God said and how He spoke and what it cost to hear Him. Moses is commanding a specific kind of theological memory, not generic moral formation. Preaching that does not specifically press parents and grandparents to narrate the acts of God to the next generation has left the application short of what Moses requires.</w:t>
      </w:r>
    </w:p>
    <w:p>
      <w:r>
        <w:pict>
          <v:rect style="width:0;height:1.5pt" o:hralign="center" o:hrstd="t" o:hr="t"/>
        </w:pict>
      </w:r>
    </w:p>
    <w:p>
      <w:pPr>
        <w:pStyle w:val="FirstParagraph"/>
      </w:pPr>
      <w:r>
        <w:rPr>
          <w:i/>
          <w:iCs/>
        </w:rPr>
        <w:t xml:space="preserve">File: 05 Deuteronomy 04.docx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2026-07-14T21:02:01Z</dcterms:created>
  <dcterms:modified xsi:type="dcterms:W3CDTF">2026-07-14T21:02:01Z</dcterms:modified>
</cp:coreProperties>
</file>

<file path=docProps/custom.xml><?xml version="1.0" encoding="utf-8"?>
<Properties xmlns="http://schemas.openxmlformats.org/officeDocument/2006/custom-properties" xmlns:vt="http://schemas.openxmlformats.org/officeDocument/2006/docPropsVTypes"/>
</file>